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8"/>
        <w:gridCol w:w="4171"/>
      </w:tblGrid>
      <w:tr w:rsidR="00FA1FB9" w:rsidRPr="00FA1FB9" w:rsidTr="00FA1FB9">
        <w:trPr>
          <w:gridAfter w:val="1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  <w:t xml:space="preserve">100 out of 100 points   </w:t>
            </w:r>
          </w:p>
        </w:tc>
      </w:tr>
      <w:tr w:rsidR="00FA1FB9" w:rsidRPr="00FA1FB9" w:rsidTr="00FA1FB9"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  <w:t>Time Elapsed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  <w:t xml:space="preserve">66 hours, 32 minutes </w:t>
            </w:r>
          </w:p>
        </w:tc>
      </w:tr>
      <w:tr w:rsidR="00FA1FB9" w:rsidRPr="00FA1FB9" w:rsidTr="00FA1FB9"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  <w:t>Instructions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E70B51" w:rsidP="00FA1FB9">
            <w:pPr>
              <w:spacing w:before="100" w:beforeAutospacing="1" w:after="24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hyperlink r:id="rId5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color w:val="002855"/>
                  <w:sz w:val="24"/>
                  <w:szCs w:val="24"/>
                </w:rPr>
                <w:t>Assessment Instructions</w:t>
              </w:r>
            </w:hyperlink>
          </w:p>
        </w:tc>
      </w:tr>
      <w:tr w:rsidR="00FA1FB9" w:rsidRPr="00FA1FB9" w:rsidTr="00FA1FB9"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555555"/>
                <w:sz w:val="20"/>
                <w:szCs w:val="20"/>
              </w:rPr>
              <w:t>Results Displayed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90" w:type="dxa"/>
            </w:tcMar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  <w:t xml:space="preserve">Submitted Answers, Correct Answers, Feedback </w:t>
            </w:r>
          </w:p>
        </w:tc>
      </w:tr>
    </w:tbl>
    <w:p w:rsidR="00FA1FB9" w:rsidRPr="00FA1FB9" w:rsidRDefault="00E70B51" w:rsidP="00FA1F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" w:shapeid="_x0000_i1028"/>
        </w:object>
      </w:r>
    </w:p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1" name="Picture 1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1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bookmarkStart w:id="0" w:name="_GoBack"/>
      <w:bookmarkEnd w:id="0"/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10 out of 10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9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A type of species interaction where one of the individuals is positively affected to the detriment of the other is known as what?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8"/>
              <w:gridCol w:w="1241"/>
            </w:tblGrid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Picture 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Parasitism</w:t>
                  </w:r>
                </w:p>
              </w:tc>
            </w:tr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Correct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3" name="Picture 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Parasitism</w:t>
                  </w: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4" name="Picture 4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2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10 out of 10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1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 xml:space="preserve">The yucca moth interacts with the </w:t>
            </w:r>
            <w:proofErr w:type="spellStart"/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soapweed</w:t>
            </w:r>
            <w:proofErr w:type="spellEnd"/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 xml:space="preserve"> yucca in which way?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8"/>
              <w:gridCol w:w="6600"/>
            </w:tblGrid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5" name="Picture 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The moth pollinates the flowers so the larvae can eat the seeds.</w:t>
                  </w:r>
                </w:p>
              </w:tc>
            </w:tr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Correct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6" name="Picture 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The moth pollinates the flowers so the larvae can eat the seeds.</w:t>
                  </w: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7" name="Picture 7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3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10 out of 10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2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Penicillium (the source of the antibiotic penicillin) is a mold that secretes a toxin that kills bacteria and other organisms. Penicillium, however, is not harmed by this toxin. This is an example of: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8"/>
              <w:gridCol w:w="1423"/>
            </w:tblGrid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8" name="Picture 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amensalism</w:t>
                  </w:r>
                  <w:proofErr w:type="spellEnd"/>
                  <w:proofErr w:type="gramEnd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.</w:t>
                  </w:r>
                </w:p>
              </w:tc>
            </w:tr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Correct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9" name="Picture 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amensalism</w:t>
                  </w:r>
                  <w:proofErr w:type="spellEnd"/>
                  <w:proofErr w:type="gramEnd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10" name="Picture 10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4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10 out of 10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3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 xml:space="preserve">Cattle </w:t>
            </w:r>
            <w:proofErr w:type="gramStart"/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egret follow</w:t>
            </w:r>
            <w:proofErr w:type="gramEnd"/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 xml:space="preserve"> herds of cattle and feed on both the insects stirred by the movement of the cattle and the biting insects that irritate the cattle. This is an example of: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8"/>
              <w:gridCol w:w="1298"/>
            </w:tblGrid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1" name="Picture 1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mutualism</w:t>
                  </w:r>
                  <w:proofErr w:type="gramEnd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.</w:t>
                  </w:r>
                </w:p>
              </w:tc>
            </w:tr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Correct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2" name="Picture 1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mutualism</w:t>
                  </w:r>
                  <w:proofErr w:type="gramEnd"/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13" name="Picture 13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5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10 out of 10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4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Atlantic cod populations began their steep decline in the: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618"/>
              <w:gridCol w:w="834"/>
            </w:tblGrid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Selected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4" name="Picture 1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1960s.</w:t>
                  </w:r>
                </w:p>
              </w:tc>
            </w:tr>
            <w:tr w:rsidR="00FA1FB9" w:rsidRPr="00FA1FB9"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  <w:t xml:space="preserve">Correct Answer: </w:t>
                  </w:r>
                </w:p>
              </w:tc>
              <w:tc>
                <w:tcPr>
                  <w:tcW w:w="0" w:type="auto"/>
                  <w:hideMark/>
                </w:tcPr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noProof/>
                      <w:color w:val="002855"/>
                      <w:sz w:val="20"/>
                      <w:szCs w:val="20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5" name="Picture 1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1FB9">
                    <w:rPr>
                      <w:rFonts w:ascii="inherit" w:eastAsia="Times New Roman" w:hAnsi="inherit" w:cs="Times New Roman"/>
                      <w:color w:val="002855"/>
                      <w:sz w:val="24"/>
                      <w:szCs w:val="24"/>
                    </w:rPr>
                    <w:t>1960s.</w:t>
                  </w: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drawing>
          <wp:inline distT="0" distB="0" distL="0" distR="0">
            <wp:extent cx="142875" cy="142875"/>
            <wp:effectExtent l="0" t="0" r="0" b="9525"/>
            <wp:docPr id="16" name="Picture 16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6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25 out of 25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5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Match the organisms to the relationship.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6"/>
            </w:tblGrid>
            <w:tr w:rsidR="00FA1FB9" w:rsidRPr="00FA1FB9">
              <w:tc>
                <w:tcPr>
                  <w:tcW w:w="0" w:type="auto"/>
                  <w:vAlign w:val="center"/>
                  <w:hideMark/>
                </w:tcPr>
                <w:p w:rsidR="00FA1FB9" w:rsidRPr="00FA1FB9" w:rsidRDefault="00FA1FB9" w:rsidP="00FA1FB9">
                  <w:pPr>
                    <w:numPr>
                      <w:ilvl w:val="1"/>
                      <w:numId w:val="1"/>
                    </w:numPr>
                    <w:pBdr>
                      <w:bottom w:val="single" w:sz="6" w:space="0" w:color="CCCCCC"/>
                    </w:pBdr>
                    <w:spacing w:before="100" w:beforeAutospacing="1" w:after="100" w:afterAutospacing="1" w:line="240" w:lineRule="auto"/>
                    <w:ind w:left="720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72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3219"/>
                    <w:gridCol w:w="1909"/>
                    <w:gridCol w:w="1909"/>
                  </w:tblGrid>
                  <w:tr w:rsidR="00FA1FB9" w:rsidRPr="00FA1FB9"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Question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Correct Match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Selected Match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orchid / tree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17" name="Picture 17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E.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commensalism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18" name="Picture 18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E.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commensalism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coyote / rabbit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19" name="Picture 19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B.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predator-prey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0" name="Picture 20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B.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predator-prey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 xml:space="preserve">yucca moth / </w:t>
                        </w:r>
                        <w:proofErr w:type="spellStart"/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soapweed</w:t>
                        </w:r>
                        <w:proofErr w:type="spellEnd"/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 xml:space="preserve"> yucca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1" name="Picture 21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C.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mutualism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2" name="Picture 22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C.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mutualism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cowbird / warbler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3" name="Picture 23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A.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brood parasitism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4" name="Picture 24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A.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brood parasitism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tapeworm / human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5" name="Picture 25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D.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parasite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6" name="Picture 26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D.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parasite</w:t>
                        </w:r>
                      </w:p>
                    </w:tc>
                  </w:tr>
                </w:tbl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FB9" w:rsidRPr="00FA1FB9" w:rsidRDefault="00FA1FB9" w:rsidP="00FA1F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450" w:right="300"/>
        <w:outlineLvl w:val="2"/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</w:pPr>
      <w:r w:rsidRPr="00FA1FB9">
        <w:rPr>
          <w:rFonts w:ascii="Helvetica" w:eastAsia="Times New Roman" w:hAnsi="Helvetica" w:cs="Helvetica"/>
          <w:b/>
          <w:bCs/>
          <w:noProof/>
          <w:color w:val="002855"/>
          <w:sz w:val="24"/>
          <w:szCs w:val="24"/>
          <w:bdr w:val="none" w:sz="0" w:space="0" w:color="auto" w:frame="1"/>
          <w:shd w:val="clear" w:color="auto" w:fill="EDEDED"/>
        </w:rPr>
        <w:lastRenderedPageBreak/>
        <w:drawing>
          <wp:inline distT="0" distB="0" distL="0" distR="0">
            <wp:extent cx="142875" cy="142875"/>
            <wp:effectExtent l="0" t="0" r="0" b="9525"/>
            <wp:docPr id="27" name="Picture 27" descr="https://online.columbiasouthern.edu/images/ci/icons/generic_updo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nline.columbiasouthern.edu/images/ci/icons/generic_updow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FB9">
        <w:rPr>
          <w:rFonts w:ascii="Helvetica" w:eastAsia="Times New Roman" w:hAnsi="Helvetica" w:cs="Helvetica"/>
          <w:b/>
          <w:bCs/>
          <w:color w:val="002855"/>
          <w:sz w:val="24"/>
          <w:szCs w:val="24"/>
        </w:rPr>
        <w:t xml:space="preserve">Question 7 </w:t>
      </w:r>
    </w:p>
    <w:p w:rsidR="00FA1FB9" w:rsidRPr="00FA1FB9" w:rsidRDefault="00FA1FB9" w:rsidP="00FA1FB9">
      <w:pPr>
        <w:shd w:val="clear" w:color="auto" w:fill="FFFFFF"/>
        <w:spacing w:line="240" w:lineRule="auto"/>
        <w:ind w:left="3450" w:right="300"/>
        <w:jc w:val="right"/>
        <w:rPr>
          <w:rFonts w:ascii="Helvetica" w:eastAsia="Times New Roman" w:hAnsi="Helvetica" w:cs="Helvetica"/>
          <w:color w:val="002855"/>
          <w:sz w:val="20"/>
          <w:szCs w:val="20"/>
        </w:rPr>
      </w:pPr>
      <w:r w:rsidRPr="00FA1FB9">
        <w:rPr>
          <w:rFonts w:ascii="Helvetica" w:eastAsia="Times New Roman" w:hAnsi="Helvetica" w:cs="Helvetica"/>
          <w:color w:val="002855"/>
          <w:sz w:val="20"/>
          <w:szCs w:val="20"/>
        </w:rPr>
        <w:t>25 out of 25 points</w:t>
      </w:r>
    </w:p>
    <w:tbl>
      <w:tblPr>
        <w:tblW w:w="5000" w:type="pct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9156"/>
        <w:gridCol w:w="66"/>
        <w:gridCol w:w="66"/>
        <w:gridCol w:w="66"/>
      </w:tblGrid>
      <w:tr w:rsidR="00FA1FB9" w:rsidRPr="00FA1FB9" w:rsidTr="00FA1FB9">
        <w:tc>
          <w:tcPr>
            <w:tcW w:w="0" w:type="auto"/>
            <w:noWrap/>
            <w:vAlign w:val="center"/>
            <w:hideMark/>
          </w:tcPr>
          <w:p w:rsidR="00FA1FB9" w:rsidRPr="00FA1FB9" w:rsidRDefault="00E70B51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  <w:hyperlink r:id="rId16" w:history="1">
              <w:r w:rsidR="00FA1FB9" w:rsidRPr="00FA1FB9">
                <w:rPr>
                  <w:rFonts w:ascii="inherit" w:eastAsia="Times New Roman" w:hAnsi="inherit" w:cs="Times New Roman"/>
                  <w:b/>
                  <w:bCs/>
                  <w:vanish/>
                  <w:color w:val="002855"/>
                  <w:sz w:val="20"/>
                  <w:szCs w:val="20"/>
                </w:rPr>
                <w:t> </w:t>
              </w:r>
            </w:hyperlink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 w:val="restart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pct"/>
            <w:hideMark/>
          </w:tcPr>
          <w:p w:rsidR="00FA1FB9" w:rsidRPr="00FA1FB9" w:rsidRDefault="00FA1FB9" w:rsidP="00FA1FB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</w:pPr>
            <w:r w:rsidRPr="00FA1FB9">
              <w:rPr>
                <w:rFonts w:ascii="inherit" w:eastAsia="Times New Roman" w:hAnsi="inherit" w:cs="Times New Roman"/>
                <w:color w:val="002855"/>
                <w:sz w:val="24"/>
                <w:szCs w:val="24"/>
              </w:rPr>
              <w:t>Pick the phrase that best matches each term</w:t>
            </w: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1FB9" w:rsidRPr="00FA1FB9" w:rsidTr="00FA1FB9">
        <w:tc>
          <w:tcPr>
            <w:tcW w:w="0" w:type="auto"/>
            <w:vMerge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6"/>
            </w:tblGrid>
            <w:tr w:rsidR="00FA1FB9" w:rsidRPr="00FA1FB9">
              <w:tc>
                <w:tcPr>
                  <w:tcW w:w="0" w:type="auto"/>
                  <w:vAlign w:val="center"/>
                  <w:hideMark/>
                </w:tcPr>
                <w:p w:rsidR="00FA1FB9" w:rsidRPr="00FA1FB9" w:rsidRDefault="00FA1FB9" w:rsidP="00FA1FB9">
                  <w:pPr>
                    <w:numPr>
                      <w:ilvl w:val="1"/>
                      <w:numId w:val="1"/>
                    </w:numPr>
                    <w:pBdr>
                      <w:bottom w:val="single" w:sz="6" w:space="0" w:color="CCCCCC"/>
                    </w:pBdr>
                    <w:spacing w:before="100" w:beforeAutospacing="1" w:after="100" w:afterAutospacing="1" w:line="240" w:lineRule="auto"/>
                    <w:ind w:left="720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Ind w:w="72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942"/>
                    <w:gridCol w:w="3202"/>
                    <w:gridCol w:w="3202"/>
                  </w:tblGrid>
                  <w:tr w:rsidR="00FA1FB9" w:rsidRPr="00FA1FB9"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Question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Correct Match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>Selected Match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Heterotrophic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8" name="Picture 28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B.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feed on other organisms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29" name="Picture 29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B.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feed on other organisms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Autotrophic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0" name="Picture 30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D.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self-feeding organisms, photosynthetic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1" name="Picture 31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D.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self-feeding organisms, photosynthetic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Producers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2" name="Picture 32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A.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at the base of the food web, autotrophs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3" name="Picture 33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A.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at the base of the food web, autotrophs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Primary consumers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4" name="Picture 34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C.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eat plants (herbivores)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5" name="Picture 35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C.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eat plants (herbivores)</w:t>
                        </w:r>
                      </w:p>
                    </w:tc>
                  </w:tr>
                  <w:tr w:rsidR="00FA1FB9" w:rsidRPr="00FA1FB9"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Secondary consumers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6" name="Picture 36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E.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feed on herbivores (carnivores)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A1FB9" w:rsidRPr="00FA1FB9" w:rsidRDefault="00FA1FB9" w:rsidP="00FA1F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noProof/>
                            <w:color w:val="002855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33350" cy="133350"/>
                              <wp:effectExtent l="0" t="0" r="0" b="0"/>
                              <wp:docPr id="37" name="Picture 37" descr="Correc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orrec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0"/>
                            <w:szCs w:val="20"/>
                          </w:rPr>
                          <w:t xml:space="preserve">E. </w:t>
                        </w:r>
                      </w:p>
                      <w:p w:rsidR="00FA1FB9" w:rsidRPr="00FA1FB9" w:rsidRDefault="00FA1FB9" w:rsidP="00FA1FB9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A1FB9">
                          <w:rPr>
                            <w:rFonts w:ascii="inherit" w:eastAsia="Times New Roman" w:hAnsi="inherit" w:cs="Times New Roman"/>
                            <w:color w:val="002855"/>
                            <w:sz w:val="24"/>
                            <w:szCs w:val="24"/>
                          </w:rPr>
                          <w:t>organisms that feed on herbivores (carnivores)</w:t>
                        </w:r>
                      </w:p>
                    </w:tc>
                  </w:tr>
                </w:tbl>
                <w:p w:rsidR="00FA1FB9" w:rsidRPr="00FA1FB9" w:rsidRDefault="00FA1FB9" w:rsidP="00FA1FB9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2855"/>
                      <w:sz w:val="20"/>
                      <w:szCs w:val="20"/>
                    </w:rPr>
                  </w:pPr>
                </w:p>
              </w:tc>
            </w:tr>
          </w:tbl>
          <w:p w:rsidR="00FA1FB9" w:rsidRPr="00FA1FB9" w:rsidRDefault="00FA1FB9" w:rsidP="00FA1FB9">
            <w:pPr>
              <w:spacing w:after="0" w:line="240" w:lineRule="auto"/>
              <w:rPr>
                <w:rFonts w:ascii="inherit" w:eastAsia="Times New Roman" w:hAnsi="inherit" w:cs="Times New Roman"/>
                <w:color w:val="002855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FB9" w:rsidRPr="00FA1FB9" w:rsidRDefault="00FA1FB9" w:rsidP="00FA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5397" w:rsidRDefault="005A2EEE"/>
    <w:sectPr w:rsidR="00655397" w:rsidSect="00E7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EDF"/>
    <w:multiLevelType w:val="multilevel"/>
    <w:tmpl w:val="0CD8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FB9"/>
    <w:rsid w:val="000D63FC"/>
    <w:rsid w:val="005A2EEE"/>
    <w:rsid w:val="00E70B51"/>
    <w:rsid w:val="00FA1FB9"/>
    <w:rsid w:val="00FA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892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0505">
                                  <w:marLeft w:val="450"/>
                                  <w:marRight w:val="45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736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single" w:sz="6" w:space="5" w:color="EEEEEE"/>
                                            <w:left w:val="single" w:sz="6" w:space="5" w:color="EEEEEE"/>
                                            <w:bottom w:val="single" w:sz="6" w:space="5" w:color="EEEEEE"/>
                                            <w:right w:val="single" w:sz="6" w:space="5" w:color="EEEEEE"/>
                                          </w:divBdr>
                                          <w:divsChild>
                                            <w:div w:id="187079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7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4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7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35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3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37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0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98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0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22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8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4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33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0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3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2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2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28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6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34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9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96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29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9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2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3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9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4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3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29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6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83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2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97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34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81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7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4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35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61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11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2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4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00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19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202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33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1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7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15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4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6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67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43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0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9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8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5" Type="http://schemas.openxmlformats.org/officeDocument/2006/relationships/hyperlink" Target="https://online.columbiasouthern.edu/bbcswebdav/pid-5267679-dt-content-rid-45577250_1/xid-45577250_1" TargetMode="External"/><Relationship Id="rId15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Relationship Id="rId14" Type="http://schemas.openxmlformats.org/officeDocument/2006/relationships/hyperlink" Target="https://online.columbiasouthern.edu/webapps/assessment/review/review.jsp?attempt_id=_21011064_1&amp;course_id=_84780_1&amp;content_id=_5267679_1&amp;return_content=1&amp;step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</dc:creator>
  <cp:keywords/>
  <dc:description/>
  <cp:lastModifiedBy>User</cp:lastModifiedBy>
  <cp:revision>2</cp:revision>
  <dcterms:created xsi:type="dcterms:W3CDTF">2018-10-16T23:13:00Z</dcterms:created>
  <dcterms:modified xsi:type="dcterms:W3CDTF">2019-01-08T12:25:00Z</dcterms:modified>
</cp:coreProperties>
</file>